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6" w:type="dxa"/>
        <w:tblInd w:w="-142" w:type="dxa"/>
        <w:tblCellMar>
          <w:left w:w="10" w:type="dxa"/>
          <w:right w:w="10" w:type="dxa"/>
        </w:tblCellMar>
        <w:tblLook w:val="0000" w:firstRow="0" w:lastRow="0" w:firstColumn="0" w:lastColumn="0" w:noHBand="0" w:noVBand="0"/>
      </w:tblPr>
      <w:tblGrid>
        <w:gridCol w:w="6946"/>
        <w:gridCol w:w="3250"/>
      </w:tblGrid>
      <w:tr w:rsidR="00067EB6" w14:paraId="0B8D8284" w14:textId="77777777">
        <w:tblPrEx>
          <w:tblCellMar>
            <w:top w:w="0" w:type="dxa"/>
            <w:bottom w:w="0" w:type="dxa"/>
          </w:tblCellMar>
        </w:tblPrEx>
        <w:tc>
          <w:tcPr>
            <w:tcW w:w="6946" w:type="dxa"/>
            <w:shd w:val="clear" w:color="auto" w:fill="auto"/>
            <w:tcMar>
              <w:top w:w="0" w:type="dxa"/>
              <w:left w:w="108" w:type="dxa"/>
              <w:bottom w:w="0" w:type="dxa"/>
              <w:right w:w="108" w:type="dxa"/>
            </w:tcMar>
          </w:tcPr>
          <w:p w14:paraId="0B8D8280" w14:textId="77777777" w:rsidR="00067EB6" w:rsidRDefault="004D5C22">
            <w:pPr>
              <w:pStyle w:val="berschrift1"/>
              <w:spacing w:before="0"/>
              <w:jc w:val="left"/>
              <w:rPr>
                <w:rFonts w:ascii="Calibri" w:hAnsi="Calibri"/>
                <w:sz w:val="36"/>
                <w:szCs w:val="36"/>
              </w:rPr>
            </w:pPr>
            <w:bookmarkStart w:id="0" w:name="_GoBack"/>
            <w:bookmarkEnd w:id="0"/>
            <w:r>
              <w:rPr>
                <w:rFonts w:ascii="Calibri" w:hAnsi="Calibri"/>
                <w:sz w:val="36"/>
                <w:szCs w:val="36"/>
              </w:rPr>
              <w:t xml:space="preserve">Sustainable Eel Group </w:t>
            </w:r>
          </w:p>
          <w:p w14:paraId="0B8D8281" w14:textId="77777777" w:rsidR="00067EB6" w:rsidRDefault="004D5C22">
            <w:pPr>
              <w:pStyle w:val="berschrift1"/>
              <w:spacing w:before="0"/>
              <w:jc w:val="left"/>
              <w:rPr>
                <w:rFonts w:ascii="Calibri" w:hAnsi="Calibri"/>
                <w:sz w:val="36"/>
                <w:szCs w:val="36"/>
              </w:rPr>
            </w:pPr>
            <w:r>
              <w:rPr>
                <w:rFonts w:ascii="Calibri" w:hAnsi="Calibri"/>
                <w:sz w:val="36"/>
                <w:szCs w:val="36"/>
              </w:rPr>
              <w:t>Standard Review 2017</w:t>
            </w:r>
          </w:p>
          <w:p w14:paraId="0B8D8282" w14:textId="77777777" w:rsidR="00067EB6" w:rsidRDefault="004D5C22">
            <w:pPr>
              <w:rPr>
                <w:rFonts w:ascii="Calibri" w:hAnsi="Calibri"/>
                <w:sz w:val="24"/>
                <w:szCs w:val="24"/>
              </w:rPr>
            </w:pPr>
            <w:r>
              <w:rPr>
                <w:rFonts w:ascii="Calibri" w:hAnsi="Calibri"/>
                <w:sz w:val="24"/>
                <w:szCs w:val="24"/>
              </w:rPr>
              <w:t>16 January 2017</w:t>
            </w:r>
          </w:p>
        </w:tc>
        <w:tc>
          <w:tcPr>
            <w:tcW w:w="3250" w:type="dxa"/>
            <w:shd w:val="clear" w:color="auto" w:fill="auto"/>
            <w:tcMar>
              <w:top w:w="0" w:type="dxa"/>
              <w:left w:w="108" w:type="dxa"/>
              <w:bottom w:w="0" w:type="dxa"/>
              <w:right w:w="108" w:type="dxa"/>
            </w:tcMar>
          </w:tcPr>
          <w:p w14:paraId="0B8D8283" w14:textId="77777777" w:rsidR="00067EB6" w:rsidRDefault="004D5C22">
            <w:pPr>
              <w:pStyle w:val="berschrift1"/>
              <w:spacing w:before="0"/>
            </w:pPr>
            <w:r>
              <w:rPr>
                <w:rFonts w:ascii="Calibri" w:hAnsi="Calibri"/>
                <w:noProof/>
                <w:lang w:val="en-GB" w:eastAsia="en-GB"/>
              </w:rPr>
              <w:drawing>
                <wp:inline distT="0" distB="0" distL="0" distR="0" wp14:anchorId="0B8D8280" wp14:editId="0B8D8281">
                  <wp:extent cx="1714500" cy="561971"/>
                  <wp:effectExtent l="0" t="0" r="0" b="0"/>
                  <wp:docPr id="1" name="Picture 3" descr="http://www.sustainableeelgroup.org/wp-content/themes/handcrafted-wp-theme-master-SEG/img/SEG-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14500" cy="561971"/>
                          </a:xfrm>
                          <a:prstGeom prst="rect">
                            <a:avLst/>
                          </a:prstGeom>
                          <a:noFill/>
                          <a:ln>
                            <a:noFill/>
                            <a:prstDash/>
                          </a:ln>
                        </pic:spPr>
                      </pic:pic>
                    </a:graphicData>
                  </a:graphic>
                </wp:inline>
              </w:drawing>
            </w:r>
          </w:p>
        </w:tc>
      </w:tr>
    </w:tbl>
    <w:p w14:paraId="0B8D8285" w14:textId="77777777" w:rsidR="00067EB6" w:rsidRDefault="00067EB6">
      <w:pPr>
        <w:spacing w:after="0"/>
        <w:ind w:right="992"/>
        <w:rPr>
          <w:rFonts w:ascii="Calibri" w:hAnsi="Calibri"/>
          <w:b/>
          <w:color w:val="5B9BD5"/>
          <w:sz w:val="32"/>
          <w:szCs w:val="32"/>
        </w:rPr>
      </w:pPr>
    </w:p>
    <w:p w14:paraId="0B8D8286" w14:textId="77777777" w:rsidR="00067EB6" w:rsidRDefault="004D5C22">
      <w:pPr>
        <w:spacing w:after="0"/>
        <w:ind w:right="992"/>
        <w:rPr>
          <w:rFonts w:ascii="Calibri" w:hAnsi="Calibri"/>
          <w:b/>
          <w:color w:val="5B9BD5"/>
          <w:sz w:val="32"/>
          <w:szCs w:val="32"/>
        </w:rPr>
      </w:pPr>
      <w:r>
        <w:rPr>
          <w:rFonts w:ascii="Calibri" w:hAnsi="Calibri"/>
          <w:b/>
          <w:color w:val="5B9BD5"/>
          <w:sz w:val="32"/>
          <w:szCs w:val="32"/>
        </w:rPr>
        <w:t>SEG Announces Review of Sustainable Eel Standard</w:t>
      </w:r>
    </w:p>
    <w:p w14:paraId="0B8D8287" w14:textId="77777777" w:rsidR="00067EB6" w:rsidRDefault="00067EB6">
      <w:pPr>
        <w:spacing w:after="0"/>
        <w:rPr>
          <w:rFonts w:ascii="Calibri" w:hAnsi="Calibri"/>
          <w:b/>
          <w:color w:val="5B9BD5"/>
          <w:sz w:val="24"/>
          <w:szCs w:val="24"/>
        </w:rPr>
      </w:pPr>
    </w:p>
    <w:p w14:paraId="0B8D8288" w14:textId="77777777" w:rsidR="00067EB6" w:rsidRDefault="004D5C22">
      <w:pPr>
        <w:spacing w:after="0"/>
        <w:rPr>
          <w:rFonts w:ascii="Calibri" w:hAnsi="Calibri"/>
          <w:b/>
          <w:color w:val="000000"/>
          <w:sz w:val="24"/>
          <w:szCs w:val="24"/>
        </w:rPr>
      </w:pPr>
      <w:r>
        <w:rPr>
          <w:rFonts w:ascii="Calibri" w:hAnsi="Calibri"/>
          <w:b/>
          <w:color w:val="000000"/>
          <w:sz w:val="24"/>
          <w:szCs w:val="24"/>
        </w:rPr>
        <w:t>Summary</w:t>
      </w:r>
    </w:p>
    <w:p w14:paraId="0B8D8289" w14:textId="77777777" w:rsidR="00067EB6" w:rsidRDefault="004D5C22">
      <w:pPr>
        <w:spacing w:after="0"/>
      </w:pPr>
      <w:r>
        <w:rPr>
          <w:rFonts w:ascii="Calibri" w:hAnsi="Calibri"/>
          <w:color w:val="000000"/>
          <w:sz w:val="24"/>
          <w:szCs w:val="24"/>
        </w:rPr>
        <w:t xml:space="preserve">The Sustainable Eel Group (SEG) announces today, Monday 16 </w:t>
      </w:r>
      <w:r>
        <w:rPr>
          <w:rFonts w:ascii="Calibri" w:hAnsi="Calibri"/>
          <w:color w:val="000000"/>
          <w:sz w:val="24"/>
          <w:szCs w:val="24"/>
        </w:rPr>
        <w:t>January, that we are reviewing and improving the ‘Sustainable Eel Standard’ (SES) in 2017.  We will be inviting all stakeholders involved with the Standard and the many people and organisations working for the recovery of the European Eel to contribute, st</w:t>
      </w:r>
      <w:r>
        <w:rPr>
          <w:rFonts w:ascii="Calibri" w:hAnsi="Calibri"/>
          <w:color w:val="000000"/>
          <w:sz w:val="24"/>
          <w:szCs w:val="24"/>
        </w:rPr>
        <w:t xml:space="preserve">arting in February 2017, with the aim of publishing a new Standard in November 2017.  </w:t>
      </w:r>
    </w:p>
    <w:p w14:paraId="0B8D828A" w14:textId="77777777" w:rsidR="00067EB6" w:rsidRDefault="004D5C22">
      <w:pPr>
        <w:spacing w:after="0"/>
      </w:pPr>
      <w:r>
        <w:rPr>
          <w:rFonts w:ascii="Calibri" w:hAnsi="Calibri"/>
          <w:color w:val="000000"/>
          <w:sz w:val="24"/>
          <w:szCs w:val="24"/>
        </w:rPr>
        <w:t xml:space="preserve">The Standard was last updated in 2013, so is due for review.  SEG is also going through the process to become a member of the </w:t>
      </w:r>
      <w:hyperlink r:id="rId8" w:history="1">
        <w:r>
          <w:rPr>
            <w:rStyle w:val="Hyperlink"/>
            <w:rFonts w:ascii="Calibri" w:hAnsi="Calibri"/>
            <w:sz w:val="24"/>
            <w:szCs w:val="24"/>
          </w:rPr>
          <w:t>ISEAL Alliance</w:t>
        </w:r>
      </w:hyperlink>
      <w:r>
        <w:rPr>
          <w:rFonts w:ascii="Calibri" w:hAnsi="Calibri"/>
          <w:color w:val="000000"/>
          <w:sz w:val="24"/>
          <w:szCs w:val="24"/>
        </w:rPr>
        <w:t xml:space="preserve">.  This review will also support SEG’s aims under ISEAL membership. </w:t>
      </w:r>
    </w:p>
    <w:p w14:paraId="0B8D828B" w14:textId="77777777" w:rsidR="00067EB6" w:rsidRDefault="00067EB6">
      <w:pPr>
        <w:spacing w:after="0"/>
        <w:rPr>
          <w:rFonts w:ascii="Calibri" w:hAnsi="Calibri"/>
          <w:color w:val="000000"/>
          <w:sz w:val="24"/>
          <w:szCs w:val="24"/>
        </w:rPr>
      </w:pPr>
    </w:p>
    <w:p w14:paraId="0B8D828C" w14:textId="77777777" w:rsidR="00067EB6" w:rsidRDefault="004D5C22">
      <w:pPr>
        <w:spacing w:after="0"/>
        <w:rPr>
          <w:rFonts w:ascii="Calibri" w:hAnsi="Calibri"/>
          <w:b/>
          <w:color w:val="000000"/>
          <w:sz w:val="24"/>
          <w:szCs w:val="24"/>
        </w:rPr>
      </w:pPr>
      <w:r>
        <w:rPr>
          <w:rFonts w:ascii="Calibri" w:hAnsi="Calibri"/>
          <w:b/>
          <w:color w:val="000000"/>
          <w:sz w:val="24"/>
          <w:szCs w:val="24"/>
        </w:rPr>
        <w:t>Aim</w:t>
      </w:r>
    </w:p>
    <w:p w14:paraId="0B8D828D" w14:textId="77777777" w:rsidR="00067EB6" w:rsidRDefault="004D5C22">
      <w:pPr>
        <w:spacing w:after="0"/>
        <w:rPr>
          <w:rFonts w:ascii="Calibri" w:hAnsi="Calibri"/>
          <w:color w:val="000000"/>
          <w:sz w:val="24"/>
          <w:szCs w:val="24"/>
        </w:rPr>
      </w:pPr>
      <w:r>
        <w:rPr>
          <w:rFonts w:ascii="Calibri" w:hAnsi="Calibri"/>
          <w:color w:val="000000"/>
          <w:sz w:val="24"/>
          <w:szCs w:val="24"/>
        </w:rPr>
        <w:t>The aim of the new Standard has been set by the SEG Board as:</w:t>
      </w:r>
    </w:p>
    <w:p w14:paraId="0B8D828E" w14:textId="77777777" w:rsidR="00067EB6" w:rsidRDefault="00067EB6">
      <w:pPr>
        <w:spacing w:after="0"/>
        <w:rPr>
          <w:rFonts w:ascii="Calibri" w:hAnsi="Calibri"/>
          <w:color w:val="000000"/>
          <w:sz w:val="16"/>
          <w:szCs w:val="16"/>
        </w:rPr>
      </w:pPr>
    </w:p>
    <w:p w14:paraId="0B8D828F" w14:textId="77777777" w:rsidR="00067EB6" w:rsidRDefault="004D5C22">
      <w:pPr>
        <w:spacing w:after="0"/>
        <w:ind w:left="426" w:right="567" w:hanging="11"/>
        <w:rPr>
          <w:rFonts w:ascii="Calibri" w:hAnsi="Calibri"/>
          <w:b/>
          <w:color w:val="5B9BD5"/>
          <w:sz w:val="24"/>
          <w:szCs w:val="24"/>
        </w:rPr>
      </w:pPr>
      <w:r>
        <w:rPr>
          <w:rFonts w:ascii="Calibri" w:hAnsi="Calibri"/>
          <w:b/>
          <w:color w:val="5B9BD5"/>
          <w:sz w:val="24"/>
          <w:szCs w:val="24"/>
        </w:rPr>
        <w:t>To maximise the contribution of eel fishers, ranchers, aquaculturalists, traders and consumers of eel</w:t>
      </w:r>
      <w:r>
        <w:rPr>
          <w:rFonts w:ascii="Calibri" w:hAnsi="Calibri"/>
          <w:b/>
          <w:color w:val="5B9BD5"/>
          <w:sz w:val="24"/>
          <w:szCs w:val="24"/>
        </w:rPr>
        <w:t xml:space="preserve"> products to the restoration of healthy eel populations, distributed throughout their natural range, fulfilling their role in the aquatic environment and supporting sustainable use for the benefit of communities, local economies and traditions. </w:t>
      </w:r>
    </w:p>
    <w:p w14:paraId="0B8D8290" w14:textId="77777777" w:rsidR="00067EB6" w:rsidRDefault="00067EB6">
      <w:pPr>
        <w:spacing w:after="0"/>
        <w:ind w:left="426" w:right="567" w:hanging="11"/>
      </w:pPr>
    </w:p>
    <w:p w14:paraId="0B8D8291" w14:textId="77777777" w:rsidR="00067EB6" w:rsidRDefault="004D5C22">
      <w:pPr>
        <w:spacing w:after="0"/>
        <w:ind w:left="415" w:right="567"/>
        <w:rPr>
          <w:rFonts w:ascii="Calibri" w:hAnsi="Calibri"/>
          <w:sz w:val="24"/>
          <w:szCs w:val="24"/>
        </w:rPr>
      </w:pPr>
      <w:r>
        <w:rPr>
          <w:rFonts w:ascii="Calibri" w:hAnsi="Calibri"/>
          <w:sz w:val="24"/>
          <w:szCs w:val="24"/>
        </w:rPr>
        <w:t>Requireme</w:t>
      </w:r>
      <w:r>
        <w:rPr>
          <w:rFonts w:ascii="Calibri" w:hAnsi="Calibri"/>
          <w:sz w:val="24"/>
          <w:szCs w:val="24"/>
        </w:rPr>
        <w:t>nts specified in the SEG Standard will be designed to ensure that implementation of the SEG Standard at the level of each individual SEG certificate holder has a positive net impact on eel populations. Traceability of the fish throughout the supply chain i</w:t>
      </w:r>
      <w:r>
        <w:rPr>
          <w:rFonts w:ascii="Calibri" w:hAnsi="Calibri"/>
          <w:sz w:val="24"/>
          <w:szCs w:val="24"/>
        </w:rPr>
        <w:t>s an essential part of the standard scheme and will contribute to the elimination of the illegal trade.</w:t>
      </w:r>
    </w:p>
    <w:p w14:paraId="0B8D8292" w14:textId="77777777" w:rsidR="00067EB6" w:rsidRDefault="00067EB6">
      <w:pPr>
        <w:spacing w:after="0"/>
        <w:rPr>
          <w:rFonts w:ascii="Calibri" w:hAnsi="Calibri"/>
          <w:color w:val="000000"/>
          <w:sz w:val="24"/>
          <w:szCs w:val="24"/>
        </w:rPr>
      </w:pPr>
    </w:p>
    <w:p w14:paraId="0B8D8293" w14:textId="77777777" w:rsidR="00067EB6" w:rsidRDefault="004D5C22">
      <w:pPr>
        <w:spacing w:after="0"/>
        <w:rPr>
          <w:rFonts w:ascii="Calibri" w:hAnsi="Calibri"/>
          <w:b/>
          <w:color w:val="000000"/>
          <w:sz w:val="24"/>
          <w:szCs w:val="24"/>
        </w:rPr>
      </w:pPr>
      <w:r>
        <w:rPr>
          <w:rFonts w:ascii="Calibri" w:hAnsi="Calibri"/>
          <w:b/>
          <w:color w:val="000000"/>
          <w:sz w:val="24"/>
          <w:szCs w:val="24"/>
        </w:rPr>
        <w:t>Information</w:t>
      </w:r>
    </w:p>
    <w:p w14:paraId="0B8D8294" w14:textId="77777777" w:rsidR="00067EB6" w:rsidRDefault="004D5C22">
      <w:pPr>
        <w:spacing w:after="0"/>
      </w:pPr>
      <w:r>
        <w:rPr>
          <w:rFonts w:ascii="Calibri" w:hAnsi="Calibri"/>
          <w:color w:val="000000"/>
          <w:sz w:val="24"/>
          <w:szCs w:val="24"/>
        </w:rPr>
        <w:t xml:space="preserve">Background and access to the current Standard is available </w:t>
      </w:r>
      <w:hyperlink r:id="rId9" w:history="1">
        <w:r>
          <w:rPr>
            <w:rStyle w:val="Hyperlink"/>
            <w:rFonts w:ascii="Calibri" w:hAnsi="Calibri"/>
            <w:sz w:val="24"/>
            <w:szCs w:val="24"/>
          </w:rPr>
          <w:t>he</w:t>
        </w:r>
        <w:bookmarkStart w:id="1" w:name="_Hlt471890966"/>
        <w:bookmarkStart w:id="2" w:name="_Hlt471890967"/>
        <w:r>
          <w:rPr>
            <w:rStyle w:val="Hyperlink"/>
            <w:rFonts w:ascii="Calibri" w:hAnsi="Calibri"/>
            <w:sz w:val="24"/>
            <w:szCs w:val="24"/>
          </w:rPr>
          <w:t>r</w:t>
        </w:r>
        <w:bookmarkEnd w:id="1"/>
        <w:bookmarkEnd w:id="2"/>
        <w:r>
          <w:rPr>
            <w:rStyle w:val="Hyperlink"/>
            <w:rFonts w:ascii="Calibri" w:hAnsi="Calibri"/>
            <w:sz w:val="24"/>
            <w:szCs w:val="24"/>
          </w:rPr>
          <w:t>e</w:t>
        </w:r>
      </w:hyperlink>
      <w:r>
        <w:rPr>
          <w:rFonts w:ascii="Calibri" w:hAnsi="Calibri"/>
          <w:color w:val="000000"/>
          <w:sz w:val="24"/>
          <w:szCs w:val="24"/>
        </w:rPr>
        <w:t xml:space="preserve"> and the procedure for developing and improving the Standard is available </w:t>
      </w:r>
      <w:hyperlink r:id="rId10" w:history="1">
        <w:r>
          <w:rPr>
            <w:rStyle w:val="Hyperlink"/>
            <w:rFonts w:ascii="Calibri" w:hAnsi="Calibri"/>
            <w:sz w:val="24"/>
            <w:szCs w:val="24"/>
          </w:rPr>
          <w:t>here</w:t>
        </w:r>
      </w:hyperlink>
      <w:r>
        <w:rPr>
          <w:rFonts w:ascii="Calibri" w:hAnsi="Calibri"/>
          <w:color w:val="000000"/>
          <w:sz w:val="24"/>
          <w:szCs w:val="24"/>
        </w:rPr>
        <w:t xml:space="preserve">.  The SEG Theory of Change is available </w:t>
      </w:r>
      <w:hyperlink r:id="rId11" w:history="1">
        <w:r>
          <w:rPr>
            <w:rStyle w:val="Hyperlink"/>
            <w:rFonts w:ascii="Calibri" w:hAnsi="Calibri"/>
            <w:sz w:val="24"/>
            <w:szCs w:val="24"/>
          </w:rPr>
          <w:t>here.</w:t>
        </w:r>
      </w:hyperlink>
    </w:p>
    <w:p w14:paraId="0B8D8295" w14:textId="77777777" w:rsidR="00067EB6" w:rsidRDefault="00067EB6">
      <w:pPr>
        <w:spacing w:after="0"/>
        <w:rPr>
          <w:rFonts w:ascii="Calibri" w:hAnsi="Calibri"/>
          <w:color w:val="000000"/>
          <w:sz w:val="24"/>
          <w:szCs w:val="24"/>
        </w:rPr>
      </w:pPr>
    </w:p>
    <w:p w14:paraId="0B8D8296" w14:textId="77777777" w:rsidR="00067EB6" w:rsidRDefault="004D5C22">
      <w:pPr>
        <w:spacing w:after="0"/>
        <w:rPr>
          <w:rFonts w:ascii="Calibri" w:hAnsi="Calibri"/>
          <w:b/>
          <w:color w:val="000000"/>
          <w:sz w:val="24"/>
          <w:szCs w:val="24"/>
        </w:rPr>
      </w:pPr>
      <w:r>
        <w:rPr>
          <w:rFonts w:ascii="Calibri" w:hAnsi="Calibri"/>
          <w:b/>
          <w:color w:val="000000"/>
          <w:sz w:val="24"/>
          <w:szCs w:val="24"/>
        </w:rPr>
        <w:t>Process</w:t>
      </w:r>
    </w:p>
    <w:p w14:paraId="0B8D8297" w14:textId="77777777" w:rsidR="00067EB6" w:rsidRDefault="004D5C22">
      <w:pPr>
        <w:spacing w:after="0"/>
        <w:rPr>
          <w:rFonts w:ascii="Calibri" w:hAnsi="Calibri"/>
          <w:color w:val="000000"/>
          <w:sz w:val="24"/>
          <w:szCs w:val="24"/>
        </w:rPr>
      </w:pPr>
      <w:r>
        <w:rPr>
          <w:rFonts w:ascii="Calibri" w:hAnsi="Calibri"/>
          <w:color w:val="000000"/>
          <w:sz w:val="24"/>
          <w:szCs w:val="24"/>
        </w:rPr>
        <w:t>Invites will be sent to all known stakeholders in February 2017 to comment within a 60 days period.</w:t>
      </w:r>
    </w:p>
    <w:p w14:paraId="0B8D8298" w14:textId="77777777" w:rsidR="00067EB6" w:rsidRDefault="004D5C22">
      <w:pPr>
        <w:spacing w:after="0"/>
      </w:pPr>
      <w:r>
        <w:rPr>
          <w:rFonts w:ascii="Calibri" w:hAnsi="Calibri" w:cs="Arial"/>
          <w:iCs/>
          <w:sz w:val="24"/>
          <w:szCs w:val="24"/>
        </w:rPr>
        <w:t>Comments on the Standard and its Aims are welcome at any time. If yo</w:t>
      </w:r>
      <w:r>
        <w:rPr>
          <w:rFonts w:ascii="Calibri" w:hAnsi="Calibri" w:cs="Arial"/>
          <w:iCs/>
          <w:sz w:val="24"/>
          <w:szCs w:val="24"/>
        </w:rPr>
        <w:t>u wish to comment, please complete this</w:t>
      </w:r>
      <w:r>
        <w:rPr>
          <w:rStyle w:val="apple-converted-space"/>
          <w:rFonts w:ascii="Calibri" w:hAnsi="Calibri" w:cs="Arial"/>
          <w:iCs/>
          <w:sz w:val="24"/>
          <w:szCs w:val="24"/>
        </w:rPr>
        <w:t> </w:t>
      </w:r>
      <w:hyperlink r:id="rId12" w:history="1">
        <w:r>
          <w:rPr>
            <w:rStyle w:val="Hyperlink"/>
            <w:rFonts w:ascii="Calibri" w:hAnsi="Calibri" w:cs="Arial"/>
            <w:iCs/>
            <w:sz w:val="24"/>
            <w:szCs w:val="24"/>
          </w:rPr>
          <w:t>simple form</w:t>
        </w:r>
      </w:hyperlink>
      <w:r>
        <w:rPr>
          <w:rStyle w:val="apple-converted-space"/>
          <w:rFonts w:ascii="Calibri" w:hAnsi="Calibri" w:cs="Arial"/>
          <w:iCs/>
          <w:sz w:val="24"/>
          <w:szCs w:val="24"/>
        </w:rPr>
        <w:t> </w:t>
      </w:r>
      <w:r>
        <w:rPr>
          <w:rFonts w:ascii="Calibri" w:hAnsi="Calibri" w:cs="Arial"/>
          <w:iCs/>
          <w:sz w:val="24"/>
          <w:szCs w:val="24"/>
        </w:rPr>
        <w:t>and send it to</w:t>
      </w:r>
      <w:r>
        <w:rPr>
          <w:rStyle w:val="apple-converted-space"/>
          <w:rFonts w:ascii="Calibri" w:hAnsi="Calibri" w:cs="Arial"/>
          <w:iCs/>
          <w:sz w:val="24"/>
          <w:szCs w:val="24"/>
        </w:rPr>
        <w:t> </w:t>
      </w:r>
      <w:hyperlink r:id="rId13" w:history="1">
        <w:r>
          <w:rPr>
            <w:rStyle w:val="Hyperlink"/>
            <w:rFonts w:ascii="Calibri" w:hAnsi="Calibri" w:cs="Arial"/>
            <w:sz w:val="24"/>
            <w:szCs w:val="24"/>
          </w:rPr>
          <w:t>standard@sustainableeelgroup.org</w:t>
        </w:r>
      </w:hyperlink>
      <w:r>
        <w:rPr>
          <w:rStyle w:val="apple-converted-space"/>
          <w:rFonts w:ascii="Calibri" w:hAnsi="Calibri" w:cs="Arial"/>
          <w:iCs/>
          <w:sz w:val="24"/>
          <w:szCs w:val="24"/>
        </w:rPr>
        <w:t xml:space="preserve"> </w:t>
      </w:r>
      <w:r>
        <w:rPr>
          <w:rFonts w:ascii="Calibri" w:hAnsi="Calibri"/>
          <w:color w:val="000000"/>
          <w:sz w:val="24"/>
          <w:szCs w:val="24"/>
        </w:rPr>
        <w:t xml:space="preserve"> </w:t>
      </w:r>
    </w:p>
    <w:p w14:paraId="0B8D8299" w14:textId="77777777" w:rsidR="00067EB6" w:rsidRDefault="00067EB6">
      <w:pPr>
        <w:spacing w:after="0"/>
        <w:rPr>
          <w:rFonts w:ascii="Calibri" w:hAnsi="Calibri"/>
          <w:color w:val="000000"/>
          <w:sz w:val="24"/>
          <w:szCs w:val="24"/>
        </w:rPr>
      </w:pPr>
    </w:p>
    <w:p w14:paraId="0B8D829A" w14:textId="77777777" w:rsidR="00067EB6" w:rsidRDefault="004D5C22">
      <w:pPr>
        <w:spacing w:after="0"/>
      </w:pPr>
      <w:r>
        <w:rPr>
          <w:rFonts w:ascii="Calibri" w:hAnsi="Calibri"/>
          <w:color w:val="000000"/>
          <w:sz w:val="24"/>
          <w:szCs w:val="24"/>
        </w:rPr>
        <w:t xml:space="preserve">For further information about the Sustainable Eel Group, see </w:t>
      </w:r>
      <w:hyperlink r:id="rId14" w:history="1">
        <w:r>
          <w:rPr>
            <w:rStyle w:val="Hyperlink"/>
            <w:rFonts w:ascii="Calibri" w:hAnsi="Calibri"/>
            <w:sz w:val="24"/>
            <w:szCs w:val="24"/>
          </w:rPr>
          <w:t>www.sustainanbleeelgroup.org</w:t>
        </w:r>
      </w:hyperlink>
      <w:r>
        <w:rPr>
          <w:rFonts w:ascii="Calibri" w:hAnsi="Calibri"/>
          <w:color w:val="000000"/>
          <w:sz w:val="24"/>
          <w:szCs w:val="24"/>
        </w:rPr>
        <w:t xml:space="preserve"> </w:t>
      </w:r>
    </w:p>
    <w:p w14:paraId="0B8D829B" w14:textId="77777777" w:rsidR="00067EB6" w:rsidRDefault="00067EB6">
      <w:pPr>
        <w:spacing w:after="0"/>
        <w:rPr>
          <w:rFonts w:ascii="Calibri" w:hAnsi="Calibri"/>
          <w:color w:val="000000"/>
          <w:sz w:val="24"/>
          <w:szCs w:val="24"/>
        </w:rPr>
      </w:pPr>
    </w:p>
    <w:p w14:paraId="0B8D829C" w14:textId="77777777" w:rsidR="00067EB6" w:rsidRDefault="004D5C22">
      <w:pPr>
        <w:spacing w:after="0"/>
      </w:pPr>
      <w:r>
        <w:rPr>
          <w:rFonts w:ascii="Cambria" w:eastAsia="Times New Roman" w:hAnsi="Cambria"/>
          <w:b/>
          <w:bCs/>
          <w:color w:val="006699"/>
          <w:lang w:eastAsia="en-GB"/>
        </w:rPr>
        <w:t>David Bunt</w:t>
      </w:r>
      <w:r>
        <w:rPr>
          <w:rFonts w:eastAsia="Times New Roman"/>
          <w:color w:val="000000"/>
          <w:lang w:eastAsia="en-GB"/>
        </w:rPr>
        <w:t xml:space="preserve"> </w:t>
      </w:r>
    </w:p>
    <w:p w14:paraId="0B8D829D" w14:textId="77777777" w:rsidR="00067EB6" w:rsidRDefault="004D5C22">
      <w:pPr>
        <w:spacing w:after="0"/>
      </w:pPr>
      <w:r>
        <w:rPr>
          <w:rFonts w:eastAsia="Times New Roman"/>
          <w:b/>
          <w:color w:val="000000"/>
          <w:sz w:val="20"/>
          <w:szCs w:val="20"/>
          <w:lang w:eastAsia="en-GB"/>
        </w:rPr>
        <w:t xml:space="preserve">Operations Director  </w:t>
      </w:r>
    </w:p>
    <w:p w14:paraId="0B8D829E" w14:textId="77777777" w:rsidR="00067EB6" w:rsidRDefault="004D5C22">
      <w:pPr>
        <w:spacing w:after="0"/>
      </w:pPr>
      <w:r>
        <w:rPr>
          <w:rFonts w:eastAsia="Times New Roman"/>
          <w:noProof/>
          <w:lang w:val="en-GB" w:eastAsia="en-GB"/>
        </w:rPr>
        <w:drawing>
          <wp:inline distT="0" distB="0" distL="0" distR="0" wp14:anchorId="0B8D8282" wp14:editId="0B8D8283">
            <wp:extent cx="1143000" cy="374647"/>
            <wp:effectExtent l="0" t="0" r="0" b="6353"/>
            <wp:docPr id="2" name="Picture 4" descr="http://www.sustainableeelgroup.org/wp-content/themes/handcrafted-wp-theme-master-SEG/img/SEG-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43000" cy="374647"/>
                    </a:xfrm>
                    <a:prstGeom prst="rect">
                      <a:avLst/>
                    </a:prstGeom>
                    <a:noFill/>
                    <a:ln>
                      <a:noFill/>
                      <a:prstDash/>
                    </a:ln>
                  </pic:spPr>
                </pic:pic>
              </a:graphicData>
            </a:graphic>
          </wp:inline>
        </w:drawing>
      </w:r>
    </w:p>
    <w:p w14:paraId="0B8D829F" w14:textId="77777777" w:rsidR="00067EB6" w:rsidRDefault="004D5C22">
      <w:pPr>
        <w:spacing w:after="0"/>
        <w:rPr>
          <w:rFonts w:eastAsia="Times New Roman"/>
          <w:b/>
          <w:bCs/>
          <w:color w:val="000000"/>
          <w:sz w:val="18"/>
          <w:szCs w:val="18"/>
          <w:lang w:eastAsia="en-GB"/>
        </w:rPr>
      </w:pPr>
      <w:r>
        <w:rPr>
          <w:rFonts w:eastAsia="Times New Roman"/>
          <w:b/>
          <w:bCs/>
          <w:color w:val="000000"/>
          <w:sz w:val="18"/>
          <w:szCs w:val="18"/>
          <w:lang w:eastAsia="en-GB"/>
        </w:rPr>
        <w:t xml:space="preserve">Accelerating the recovery of the </w:t>
      </w:r>
      <w:r>
        <w:rPr>
          <w:rFonts w:eastAsia="Times New Roman"/>
          <w:b/>
          <w:bCs/>
          <w:color w:val="000000"/>
          <w:sz w:val="18"/>
          <w:szCs w:val="18"/>
          <w:lang w:eastAsia="en-GB"/>
        </w:rPr>
        <w:t>European Eel</w:t>
      </w:r>
    </w:p>
    <w:p w14:paraId="0B8D82A0" w14:textId="77777777" w:rsidR="00067EB6" w:rsidRDefault="004D5C22">
      <w:pPr>
        <w:spacing w:after="0"/>
      </w:pPr>
      <w:r>
        <w:rPr>
          <w:rFonts w:eastAsia="Times New Roman"/>
          <w:color w:val="1F497D"/>
          <w:lang w:eastAsia="en-GB"/>
        </w:rPr>
        <w:t xml:space="preserve">     </w:t>
      </w:r>
      <w:r>
        <w:rPr>
          <w:rFonts w:eastAsia="Times New Roman"/>
          <w:noProof/>
          <w:color w:val="0000FF"/>
          <w:lang w:val="en-GB" w:eastAsia="en-GB"/>
        </w:rPr>
        <w:drawing>
          <wp:inline distT="0" distB="0" distL="0" distR="0" wp14:anchorId="0B8D8284" wp14:editId="0B8D8285">
            <wp:extent cx="158748" cy="158748"/>
            <wp:effectExtent l="0" t="0" r="0" b="0"/>
            <wp:docPr id="3" name="Picture 3" descr="cid:image002.gif@01D1FCB2.3FDEA8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58748" cy="158748"/>
                    </a:xfrm>
                    <a:prstGeom prst="rect">
                      <a:avLst/>
                    </a:prstGeom>
                    <a:noFill/>
                    <a:ln>
                      <a:noFill/>
                      <a:prstDash/>
                    </a:ln>
                  </pic:spPr>
                </pic:pic>
              </a:graphicData>
            </a:graphic>
          </wp:inline>
        </w:drawing>
      </w:r>
      <w:r>
        <w:rPr>
          <w:rFonts w:eastAsia="Calibri"/>
          <w:color w:val="1F497D"/>
        </w:rPr>
        <w:t xml:space="preserve">    </w:t>
      </w:r>
      <w:r>
        <w:rPr>
          <w:rFonts w:eastAsia="Times New Roman"/>
          <w:noProof/>
          <w:color w:val="0000FF"/>
          <w:lang w:val="en-GB" w:eastAsia="en-GB"/>
        </w:rPr>
        <w:drawing>
          <wp:inline distT="0" distB="0" distL="0" distR="0" wp14:anchorId="0B8D8286" wp14:editId="0B8D8287">
            <wp:extent cx="158748" cy="158748"/>
            <wp:effectExtent l="0" t="0" r="0" b="0"/>
            <wp:docPr id="4" name="Picture 2" descr="cid:image003.gif@01D1FCB2.3FDEA8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58748" cy="158748"/>
                    </a:xfrm>
                    <a:prstGeom prst="rect">
                      <a:avLst/>
                    </a:prstGeom>
                    <a:noFill/>
                    <a:ln>
                      <a:noFill/>
                      <a:prstDash/>
                    </a:ln>
                  </pic:spPr>
                </pic:pic>
              </a:graphicData>
            </a:graphic>
          </wp:inline>
        </w:drawing>
      </w:r>
    </w:p>
    <w:p w14:paraId="0B8D82A1" w14:textId="77777777" w:rsidR="00067EB6" w:rsidRDefault="00067EB6">
      <w:pPr>
        <w:spacing w:after="0"/>
        <w:rPr>
          <w:rFonts w:eastAsia="Calibri"/>
          <w:b/>
          <w:bCs/>
          <w:color w:val="000000"/>
          <w:sz w:val="4"/>
          <w:szCs w:val="4"/>
        </w:rPr>
      </w:pPr>
    </w:p>
    <w:p w14:paraId="0B8D82A2" w14:textId="77777777" w:rsidR="00067EB6" w:rsidRDefault="004D5C22">
      <w:pPr>
        <w:spacing w:after="0"/>
      </w:pPr>
      <w:hyperlink r:id="rId17" w:history="1">
        <w:r>
          <w:rPr>
            <w:rStyle w:val="Hyperlink"/>
            <w:rFonts w:eastAsia="Times New Roman"/>
            <w:color w:val="006699"/>
            <w:sz w:val="18"/>
            <w:szCs w:val="18"/>
            <w:u w:val="none"/>
            <w:lang w:eastAsia="en-GB"/>
          </w:rPr>
          <w:t>www.sustainableeelgroup.org</w:t>
        </w:r>
      </w:hyperlink>
      <w:r>
        <w:rPr>
          <w:rFonts w:eastAsia="Times New Roman"/>
          <w:color w:val="006699"/>
          <w:sz w:val="18"/>
          <w:szCs w:val="18"/>
          <w:lang w:eastAsia="en-GB"/>
        </w:rPr>
        <w:t xml:space="preserve"> </w:t>
      </w:r>
    </w:p>
    <w:p w14:paraId="0B8D82A3" w14:textId="77777777" w:rsidR="00067EB6" w:rsidRDefault="004D5C22">
      <w:pPr>
        <w:spacing w:after="0"/>
      </w:pPr>
      <w:hyperlink r:id="rId18" w:history="1">
        <w:r>
          <w:rPr>
            <w:rStyle w:val="Hyperlink"/>
            <w:rFonts w:eastAsia="Times New Roman"/>
            <w:b/>
            <w:bCs/>
            <w:color w:val="000000"/>
            <w:sz w:val="18"/>
            <w:szCs w:val="18"/>
            <w:u w:val="none"/>
            <w:lang w:eastAsia="en-GB"/>
          </w:rPr>
          <w:t>davidbuntseg@gmail.com</w:t>
        </w:r>
      </w:hyperlink>
    </w:p>
    <w:p w14:paraId="0B8D82A4" w14:textId="77777777" w:rsidR="00067EB6" w:rsidRDefault="00067EB6">
      <w:pPr>
        <w:spacing w:after="0"/>
        <w:rPr>
          <w:rFonts w:ascii="Calibri" w:hAnsi="Calibri"/>
          <w:color w:val="000000"/>
          <w:sz w:val="24"/>
          <w:szCs w:val="24"/>
        </w:rPr>
      </w:pPr>
    </w:p>
    <w:p w14:paraId="0B8D82A5" w14:textId="77777777" w:rsidR="00067EB6" w:rsidRDefault="00067EB6">
      <w:pPr>
        <w:spacing w:after="0"/>
      </w:pPr>
    </w:p>
    <w:sectPr w:rsidR="00067EB6">
      <w:pgSz w:w="12240" w:h="15840"/>
      <w:pgMar w:top="568" w:right="900"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D828C" w14:textId="77777777" w:rsidR="00000000" w:rsidRDefault="004D5C22">
      <w:pPr>
        <w:spacing w:after="0"/>
      </w:pPr>
      <w:r>
        <w:separator/>
      </w:r>
    </w:p>
  </w:endnote>
  <w:endnote w:type="continuationSeparator" w:id="0">
    <w:p w14:paraId="0B8D828E" w14:textId="77777777" w:rsidR="00000000" w:rsidRDefault="004D5C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D8288" w14:textId="77777777" w:rsidR="00000000" w:rsidRDefault="004D5C22">
      <w:pPr>
        <w:spacing w:after="0"/>
      </w:pPr>
      <w:r>
        <w:rPr>
          <w:color w:val="000000"/>
        </w:rPr>
        <w:separator/>
      </w:r>
    </w:p>
  </w:footnote>
  <w:footnote w:type="continuationSeparator" w:id="0">
    <w:p w14:paraId="0B8D828A" w14:textId="77777777" w:rsidR="00000000" w:rsidRDefault="004D5C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E62"/>
    <w:multiLevelType w:val="multilevel"/>
    <w:tmpl w:val="FB3E1470"/>
    <w:styleLink w:val="WWOutlineListStyle"/>
    <w:lvl w:ilvl="0">
      <w:start w:val="1"/>
      <w:numFmt w:val="decimal"/>
      <w:lvlText w:val="%1"/>
      <w:lvlJc w:val="left"/>
      <w:pPr>
        <w:ind w:left="432" w:hanging="432"/>
      </w:pPr>
      <w:rPr>
        <w:color w:val="1CADE4"/>
      </w:rPr>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1" w15:restartNumberingAfterBreak="0">
    <w:nsid w:val="169F0E48"/>
    <w:multiLevelType w:val="multilevel"/>
    <w:tmpl w:val="2ABCB644"/>
    <w:styleLink w:val="WWOutlineListStyle7"/>
    <w:lvl w:ilvl="0">
      <w:start w:val="1"/>
      <w:numFmt w:val="none"/>
      <w:lvlText w:val="%1"/>
      <w:lvlJc w:val="left"/>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2" w15:restartNumberingAfterBreak="0">
    <w:nsid w:val="18CD2367"/>
    <w:multiLevelType w:val="multilevel"/>
    <w:tmpl w:val="BA3C1B04"/>
    <w:styleLink w:val="WWOutlineListStyle11"/>
    <w:lvl w:ilvl="0">
      <w:start w:val="1"/>
      <w:numFmt w:val="none"/>
      <w:lvlText w:val="%1"/>
      <w:lvlJc w:val="left"/>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3" w15:restartNumberingAfterBreak="0">
    <w:nsid w:val="25D47649"/>
    <w:multiLevelType w:val="multilevel"/>
    <w:tmpl w:val="614C2D84"/>
    <w:styleLink w:val="WWOutlineListStyle13"/>
    <w:lvl w:ilvl="0">
      <w:start w:val="1"/>
      <w:numFmt w:val="none"/>
      <w:lvlText w:val="%1"/>
      <w:lvlJc w:val="left"/>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4" w15:restartNumberingAfterBreak="0">
    <w:nsid w:val="27A9390E"/>
    <w:multiLevelType w:val="multilevel"/>
    <w:tmpl w:val="2CA07532"/>
    <w:styleLink w:val="WWOutlineListStyle2"/>
    <w:lvl w:ilvl="0">
      <w:start w:val="1"/>
      <w:numFmt w:val="decimal"/>
      <w:lvlText w:val="%1"/>
      <w:lvlJc w:val="left"/>
      <w:pPr>
        <w:ind w:left="432" w:hanging="432"/>
      </w:pPr>
      <w:rPr>
        <w:color w:val="1CADE4"/>
      </w:rPr>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5" w15:restartNumberingAfterBreak="0">
    <w:nsid w:val="31787A80"/>
    <w:multiLevelType w:val="multilevel"/>
    <w:tmpl w:val="BE8ED1B6"/>
    <w:styleLink w:val="WWOutlineListStyle16"/>
    <w:lvl w:ilvl="0">
      <w:start w:val="1"/>
      <w:numFmt w:val="none"/>
      <w:lvlText w:val="%1"/>
      <w:lvlJc w:val="left"/>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6" w15:restartNumberingAfterBreak="0">
    <w:nsid w:val="360C372E"/>
    <w:multiLevelType w:val="multilevel"/>
    <w:tmpl w:val="4BFEB630"/>
    <w:styleLink w:val="WWOutlineListStyle5"/>
    <w:lvl w:ilvl="0">
      <w:start w:val="1"/>
      <w:numFmt w:val="decimal"/>
      <w:lvlText w:val="%1"/>
      <w:lvlJc w:val="left"/>
      <w:pPr>
        <w:ind w:left="432" w:hanging="432"/>
      </w:pPr>
      <w:rPr>
        <w:color w:val="1CADE4"/>
      </w:rPr>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7" w15:restartNumberingAfterBreak="0">
    <w:nsid w:val="43821E10"/>
    <w:multiLevelType w:val="multilevel"/>
    <w:tmpl w:val="F0FEF230"/>
    <w:styleLink w:val="WWOutlineListStyle19"/>
    <w:lvl w:ilvl="0">
      <w:start w:val="1"/>
      <w:numFmt w:val="none"/>
      <w:lvlText w:val="%1"/>
      <w:lvlJc w:val="left"/>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8" w15:restartNumberingAfterBreak="0">
    <w:nsid w:val="44454581"/>
    <w:multiLevelType w:val="multilevel"/>
    <w:tmpl w:val="407AE168"/>
    <w:styleLink w:val="WWOutlineListStyle1"/>
    <w:lvl w:ilvl="0">
      <w:start w:val="1"/>
      <w:numFmt w:val="decimal"/>
      <w:lvlText w:val="%1"/>
      <w:lvlJc w:val="left"/>
      <w:pPr>
        <w:ind w:left="432" w:hanging="432"/>
      </w:pPr>
      <w:rPr>
        <w:color w:val="1CADE4"/>
      </w:rPr>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9" w15:restartNumberingAfterBreak="0">
    <w:nsid w:val="47513FB0"/>
    <w:multiLevelType w:val="multilevel"/>
    <w:tmpl w:val="2C145FA0"/>
    <w:styleLink w:val="LFO12"/>
    <w:lvl w:ilvl="0">
      <w:start w:val="1"/>
      <w:numFmt w:val="decimal"/>
      <w:pStyle w:val="Inhaltsverzeichnisberschrift"/>
      <w:lvlText w:val="%1"/>
      <w:lvlJc w:val="left"/>
      <w:pPr>
        <w:ind w:left="432" w:hanging="432"/>
      </w:pPr>
      <w:rPr>
        <w:color w:val="1CADE4"/>
      </w:rPr>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10" w15:restartNumberingAfterBreak="0">
    <w:nsid w:val="4ED33D8B"/>
    <w:multiLevelType w:val="multilevel"/>
    <w:tmpl w:val="96444724"/>
    <w:styleLink w:val="WWOutlineListStyle22"/>
    <w:lvl w:ilvl="0">
      <w:start w:val="1"/>
      <w:numFmt w:val="none"/>
      <w:lvlText w:val="%1"/>
      <w:lvlJc w:val="left"/>
    </w:lvl>
    <w:lvl w:ilvl="1">
      <w:start w:val="1"/>
      <w:numFmt w:val="decimal"/>
      <w:pStyle w:val="berschrift2"/>
      <w:lvlText w:val="%1.%2"/>
      <w:lvlJc w:val="left"/>
      <w:pPr>
        <w:ind w:left="576" w:hanging="576"/>
      </w:pPr>
      <w:rPr>
        <w:color w:val="1CADE4"/>
      </w:rPr>
    </w:lvl>
    <w:lvl w:ilvl="2">
      <w:start w:val="1"/>
      <w:numFmt w:val="decimal"/>
      <w:pStyle w:val="berschrift3"/>
      <w:lvlText w:val="%1.%2.%3"/>
      <w:lvlJc w:val="left"/>
      <w:pPr>
        <w:ind w:left="720" w:hanging="720"/>
      </w:pPr>
      <w:rPr>
        <w:color w:val="1CADE4"/>
      </w:rPr>
    </w:lvl>
    <w:lvl w:ilvl="3">
      <w:start w:val="1"/>
      <w:numFmt w:val="decimal"/>
      <w:pStyle w:val="berschrift4"/>
      <w:lvlText w:val="%1.%2.%3.%4"/>
      <w:lvlJc w:val="left"/>
      <w:pPr>
        <w:ind w:left="864" w:hanging="864"/>
      </w:pPr>
      <w:rPr>
        <w:color w:val="1CADE4"/>
      </w:rPr>
    </w:lvl>
    <w:lvl w:ilvl="4">
      <w:start w:val="1"/>
      <w:numFmt w:val="decimal"/>
      <w:pStyle w:val="berschrift5"/>
      <w:lvlText w:val="%1.%2.%3.%4.%5"/>
      <w:lvlJc w:val="left"/>
      <w:pPr>
        <w:ind w:left="1008" w:hanging="1008"/>
      </w:pPr>
      <w:rPr>
        <w:color w:val="1CADE4"/>
      </w:rPr>
    </w:lvl>
    <w:lvl w:ilvl="5">
      <w:start w:val="1"/>
      <w:numFmt w:val="decimal"/>
      <w:pStyle w:val="berschrift6"/>
      <w:lvlText w:val="%1.%2.%3.%4.%5.%6"/>
      <w:lvlJc w:val="left"/>
      <w:pPr>
        <w:ind w:left="1152" w:hanging="1152"/>
      </w:pPr>
      <w:rPr>
        <w:color w:val="1CADE4"/>
      </w:rPr>
    </w:lvl>
    <w:lvl w:ilvl="6">
      <w:start w:val="1"/>
      <w:numFmt w:val="decimal"/>
      <w:pStyle w:val="berschrift7"/>
      <w:lvlText w:val="%1.%2.%3.%4.%5.%6.%7"/>
      <w:lvlJc w:val="left"/>
      <w:pPr>
        <w:ind w:left="1296" w:hanging="1296"/>
      </w:pPr>
      <w:rPr>
        <w:color w:val="1CADE4"/>
      </w:rPr>
    </w:lvl>
    <w:lvl w:ilvl="7">
      <w:start w:val="1"/>
      <w:numFmt w:val="decimal"/>
      <w:pStyle w:val="berschrift8"/>
      <w:lvlText w:val="%1.%2.%3.%4.%5.%6.%7.%8"/>
      <w:lvlJc w:val="left"/>
      <w:pPr>
        <w:ind w:left="1440" w:hanging="1440"/>
      </w:pPr>
      <w:rPr>
        <w:color w:val="1CADE4"/>
      </w:rPr>
    </w:lvl>
    <w:lvl w:ilvl="8">
      <w:start w:val="1"/>
      <w:numFmt w:val="decimal"/>
      <w:pStyle w:val="berschrift9"/>
      <w:lvlText w:val="%1.%2.%3.%4.%5.%6.%7.%8.%9"/>
      <w:lvlJc w:val="left"/>
      <w:pPr>
        <w:ind w:left="1584" w:hanging="1584"/>
      </w:pPr>
      <w:rPr>
        <w:color w:val="1CADE4"/>
      </w:rPr>
    </w:lvl>
  </w:abstractNum>
  <w:abstractNum w:abstractNumId="11" w15:restartNumberingAfterBreak="0">
    <w:nsid w:val="516B2C2D"/>
    <w:multiLevelType w:val="multilevel"/>
    <w:tmpl w:val="DEEE06BC"/>
    <w:styleLink w:val="WWOutlineListStyle18"/>
    <w:lvl w:ilvl="0">
      <w:start w:val="1"/>
      <w:numFmt w:val="none"/>
      <w:lvlText w:val="%1"/>
      <w:lvlJc w:val="left"/>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12" w15:restartNumberingAfterBreak="0">
    <w:nsid w:val="52BB134F"/>
    <w:multiLevelType w:val="multilevel"/>
    <w:tmpl w:val="0282724C"/>
    <w:styleLink w:val="WWOutlineListStyle3"/>
    <w:lvl w:ilvl="0">
      <w:start w:val="1"/>
      <w:numFmt w:val="decimal"/>
      <w:lvlText w:val="%1"/>
      <w:lvlJc w:val="left"/>
      <w:pPr>
        <w:ind w:left="432" w:hanging="432"/>
      </w:pPr>
      <w:rPr>
        <w:color w:val="1CADE4"/>
      </w:rPr>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13" w15:restartNumberingAfterBreak="0">
    <w:nsid w:val="533D0093"/>
    <w:multiLevelType w:val="multilevel"/>
    <w:tmpl w:val="6C5470D6"/>
    <w:styleLink w:val="WWOutlineListStyle17"/>
    <w:lvl w:ilvl="0">
      <w:start w:val="1"/>
      <w:numFmt w:val="none"/>
      <w:lvlText w:val="%1"/>
      <w:lvlJc w:val="left"/>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14" w15:restartNumberingAfterBreak="0">
    <w:nsid w:val="54C24D4B"/>
    <w:multiLevelType w:val="multilevel"/>
    <w:tmpl w:val="D13C8F48"/>
    <w:styleLink w:val="WWOutlineListStyle12"/>
    <w:lvl w:ilvl="0">
      <w:start w:val="1"/>
      <w:numFmt w:val="none"/>
      <w:lvlText w:val="%1"/>
      <w:lvlJc w:val="left"/>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15" w15:restartNumberingAfterBreak="0">
    <w:nsid w:val="5516773B"/>
    <w:multiLevelType w:val="multilevel"/>
    <w:tmpl w:val="A9CC6BD2"/>
    <w:styleLink w:val="WWOutlineListStyle21"/>
    <w:lvl w:ilvl="0">
      <w:start w:val="1"/>
      <w:numFmt w:val="none"/>
      <w:lvlText w:val="%1"/>
      <w:lvlJc w:val="left"/>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16" w15:restartNumberingAfterBreak="0">
    <w:nsid w:val="5B4D5CA7"/>
    <w:multiLevelType w:val="multilevel"/>
    <w:tmpl w:val="7DFC8E46"/>
    <w:styleLink w:val="WWOutlineListStyle20"/>
    <w:lvl w:ilvl="0">
      <w:start w:val="1"/>
      <w:numFmt w:val="none"/>
      <w:lvlText w:val="%1"/>
      <w:lvlJc w:val="left"/>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17" w15:restartNumberingAfterBreak="0">
    <w:nsid w:val="5BFD3E0D"/>
    <w:multiLevelType w:val="multilevel"/>
    <w:tmpl w:val="60B0DDD2"/>
    <w:styleLink w:val="WWOutlineListStyle14"/>
    <w:lvl w:ilvl="0">
      <w:start w:val="1"/>
      <w:numFmt w:val="none"/>
      <w:lvlText w:val="%1"/>
      <w:lvlJc w:val="left"/>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18" w15:restartNumberingAfterBreak="0">
    <w:nsid w:val="5CCC428F"/>
    <w:multiLevelType w:val="multilevel"/>
    <w:tmpl w:val="5858C0CE"/>
    <w:styleLink w:val="WWOutlineListStyle8"/>
    <w:lvl w:ilvl="0">
      <w:start w:val="1"/>
      <w:numFmt w:val="none"/>
      <w:lvlText w:val="%1"/>
      <w:lvlJc w:val="left"/>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19" w15:restartNumberingAfterBreak="0">
    <w:nsid w:val="619E419E"/>
    <w:multiLevelType w:val="multilevel"/>
    <w:tmpl w:val="3CA61FA2"/>
    <w:styleLink w:val="WWOutlineListStyle10"/>
    <w:lvl w:ilvl="0">
      <w:start w:val="1"/>
      <w:numFmt w:val="none"/>
      <w:lvlText w:val="%1"/>
      <w:lvlJc w:val="left"/>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20" w15:restartNumberingAfterBreak="0">
    <w:nsid w:val="6B4C1C75"/>
    <w:multiLevelType w:val="multilevel"/>
    <w:tmpl w:val="C3C87408"/>
    <w:styleLink w:val="WWOutlineListStyle15"/>
    <w:lvl w:ilvl="0">
      <w:start w:val="1"/>
      <w:numFmt w:val="none"/>
      <w:lvlText w:val="%1"/>
      <w:lvlJc w:val="left"/>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21" w15:restartNumberingAfterBreak="0">
    <w:nsid w:val="70BE7036"/>
    <w:multiLevelType w:val="multilevel"/>
    <w:tmpl w:val="1CA68F52"/>
    <w:styleLink w:val="WWOutlineListStyle4"/>
    <w:lvl w:ilvl="0">
      <w:start w:val="1"/>
      <w:numFmt w:val="decimal"/>
      <w:lvlText w:val="%1"/>
      <w:lvlJc w:val="left"/>
      <w:pPr>
        <w:ind w:left="432" w:hanging="432"/>
      </w:pPr>
      <w:rPr>
        <w:color w:val="1CADE4"/>
      </w:rPr>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22" w15:restartNumberingAfterBreak="0">
    <w:nsid w:val="77B41917"/>
    <w:multiLevelType w:val="multilevel"/>
    <w:tmpl w:val="565C8E46"/>
    <w:styleLink w:val="WWOutlineListStyle9"/>
    <w:lvl w:ilvl="0">
      <w:start w:val="1"/>
      <w:numFmt w:val="none"/>
      <w:lvlText w:val="%1"/>
      <w:lvlJc w:val="left"/>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abstractNum w:abstractNumId="23" w15:restartNumberingAfterBreak="0">
    <w:nsid w:val="7ACB1626"/>
    <w:multiLevelType w:val="multilevel"/>
    <w:tmpl w:val="B32E75AA"/>
    <w:styleLink w:val="WWOutlineListStyle6"/>
    <w:lvl w:ilvl="0">
      <w:start w:val="1"/>
      <w:numFmt w:val="decimal"/>
      <w:lvlText w:val="%1"/>
      <w:lvlJc w:val="left"/>
      <w:pPr>
        <w:ind w:left="432" w:hanging="432"/>
      </w:pPr>
      <w:rPr>
        <w:color w:val="1CADE4"/>
      </w:rPr>
    </w:lvl>
    <w:lvl w:ilvl="1">
      <w:start w:val="1"/>
      <w:numFmt w:val="decimal"/>
      <w:lvlText w:val="%1.%2"/>
      <w:lvlJc w:val="left"/>
      <w:pPr>
        <w:ind w:left="576" w:hanging="576"/>
      </w:pPr>
      <w:rPr>
        <w:color w:val="1CADE4"/>
      </w:rPr>
    </w:lvl>
    <w:lvl w:ilvl="2">
      <w:start w:val="1"/>
      <w:numFmt w:val="decimal"/>
      <w:lvlText w:val="%1.%2.%3"/>
      <w:lvlJc w:val="left"/>
      <w:pPr>
        <w:ind w:left="720" w:hanging="720"/>
      </w:pPr>
      <w:rPr>
        <w:color w:val="1CADE4"/>
      </w:rPr>
    </w:lvl>
    <w:lvl w:ilvl="3">
      <w:start w:val="1"/>
      <w:numFmt w:val="decimal"/>
      <w:lvlText w:val="%1.%2.%3.%4"/>
      <w:lvlJc w:val="left"/>
      <w:pPr>
        <w:ind w:left="864" w:hanging="864"/>
      </w:pPr>
      <w:rPr>
        <w:color w:val="1CADE4"/>
      </w:rPr>
    </w:lvl>
    <w:lvl w:ilvl="4">
      <w:start w:val="1"/>
      <w:numFmt w:val="decimal"/>
      <w:lvlText w:val="%1.%2.%3.%4.%5"/>
      <w:lvlJc w:val="left"/>
      <w:pPr>
        <w:ind w:left="1008" w:hanging="1008"/>
      </w:pPr>
      <w:rPr>
        <w:color w:val="1CADE4"/>
      </w:rPr>
    </w:lvl>
    <w:lvl w:ilvl="5">
      <w:start w:val="1"/>
      <w:numFmt w:val="decimal"/>
      <w:lvlText w:val="%1.%2.%3.%4.%5.%6"/>
      <w:lvlJc w:val="left"/>
      <w:pPr>
        <w:ind w:left="1152" w:hanging="1152"/>
      </w:pPr>
      <w:rPr>
        <w:color w:val="1CADE4"/>
      </w:rPr>
    </w:lvl>
    <w:lvl w:ilvl="6">
      <w:start w:val="1"/>
      <w:numFmt w:val="decimal"/>
      <w:lvlText w:val="%1.%2.%3.%4.%5.%6.%7"/>
      <w:lvlJc w:val="left"/>
      <w:pPr>
        <w:ind w:left="1296" w:hanging="1296"/>
      </w:pPr>
      <w:rPr>
        <w:color w:val="1CADE4"/>
      </w:rPr>
    </w:lvl>
    <w:lvl w:ilvl="7">
      <w:start w:val="1"/>
      <w:numFmt w:val="decimal"/>
      <w:lvlText w:val="%1.%2.%3.%4.%5.%6.%7.%8"/>
      <w:lvlJc w:val="left"/>
      <w:pPr>
        <w:ind w:left="1440" w:hanging="1440"/>
      </w:pPr>
      <w:rPr>
        <w:color w:val="1CADE4"/>
      </w:rPr>
    </w:lvl>
    <w:lvl w:ilvl="8">
      <w:start w:val="1"/>
      <w:numFmt w:val="decimal"/>
      <w:lvlText w:val="%1.%2.%3.%4.%5.%6.%7.%8.%9"/>
      <w:lvlJc w:val="left"/>
      <w:pPr>
        <w:ind w:left="1584" w:hanging="1584"/>
      </w:pPr>
      <w:rPr>
        <w:color w:val="1CADE4"/>
      </w:rPr>
    </w:lvl>
  </w:abstractNum>
  <w:num w:numId="1">
    <w:abstractNumId w:val="10"/>
  </w:num>
  <w:num w:numId="2">
    <w:abstractNumId w:val="15"/>
  </w:num>
  <w:num w:numId="3">
    <w:abstractNumId w:val="16"/>
  </w:num>
  <w:num w:numId="4">
    <w:abstractNumId w:val="7"/>
  </w:num>
  <w:num w:numId="5">
    <w:abstractNumId w:val="11"/>
  </w:num>
  <w:num w:numId="6">
    <w:abstractNumId w:val="13"/>
  </w:num>
  <w:num w:numId="7">
    <w:abstractNumId w:val="5"/>
  </w:num>
  <w:num w:numId="8">
    <w:abstractNumId w:val="20"/>
  </w:num>
  <w:num w:numId="9">
    <w:abstractNumId w:val="17"/>
  </w:num>
  <w:num w:numId="10">
    <w:abstractNumId w:val="3"/>
  </w:num>
  <w:num w:numId="11">
    <w:abstractNumId w:val="14"/>
  </w:num>
  <w:num w:numId="12">
    <w:abstractNumId w:val="2"/>
  </w:num>
  <w:num w:numId="13">
    <w:abstractNumId w:val="19"/>
  </w:num>
  <w:num w:numId="14">
    <w:abstractNumId w:val="22"/>
  </w:num>
  <w:num w:numId="15">
    <w:abstractNumId w:val="18"/>
  </w:num>
  <w:num w:numId="16">
    <w:abstractNumId w:val="1"/>
  </w:num>
  <w:num w:numId="17">
    <w:abstractNumId w:val="23"/>
  </w:num>
  <w:num w:numId="18">
    <w:abstractNumId w:val="6"/>
  </w:num>
  <w:num w:numId="19">
    <w:abstractNumId w:val="21"/>
  </w:num>
  <w:num w:numId="20">
    <w:abstractNumId w:val="12"/>
  </w:num>
  <w:num w:numId="21">
    <w:abstractNumId w:val="4"/>
  </w:num>
  <w:num w:numId="22">
    <w:abstractNumId w:val="8"/>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67EB6"/>
    <w:rsid w:val="00067EB6"/>
    <w:rsid w:val="004D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8280"/>
  <w15:docId w15:val="{7B78E857-F7B5-483D-BD11-FE944FCC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STKaiti" w:hAnsi="Candara" w:cs="Tahoma"/>
        <w:sz w:val="22"/>
        <w:szCs w:val="22"/>
        <w:lang w:val="en-US" w:eastAsia="ja-JP" w:bidi="ar-SA"/>
      </w:rPr>
    </w:rPrDefault>
    <w:pPrDefault>
      <w:pPr>
        <w:autoSpaceDN w:val="0"/>
        <w:spacing w:after="16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pPr>
      <w:suppressAutoHyphens/>
    </w:pPr>
  </w:style>
  <w:style w:type="paragraph" w:styleId="berschrift1">
    <w:name w:val="heading 1"/>
    <w:basedOn w:val="Standard"/>
    <w:next w:val="Standard"/>
    <w:autoRedefine/>
    <w:pPr>
      <w:keepNext/>
      <w:keepLines/>
      <w:spacing w:before="240" w:after="0"/>
      <w:jc w:val="right"/>
      <w:outlineLvl w:val="0"/>
    </w:pPr>
    <w:rPr>
      <w:b/>
      <w:bCs/>
      <w:sz w:val="40"/>
      <w:szCs w:val="40"/>
    </w:rPr>
  </w:style>
  <w:style w:type="paragraph" w:styleId="berschrift2">
    <w:name w:val="heading 2"/>
    <w:basedOn w:val="Standard"/>
    <w:next w:val="Standard"/>
    <w:autoRedefine/>
    <w:pPr>
      <w:keepNext/>
      <w:keepLines/>
      <w:numPr>
        <w:ilvl w:val="1"/>
        <w:numId w:val="1"/>
      </w:numPr>
      <w:spacing w:before="40" w:after="0"/>
      <w:outlineLvl w:val="1"/>
    </w:pPr>
    <w:rPr>
      <w:b/>
      <w:bCs/>
      <w:sz w:val="32"/>
      <w:szCs w:val="32"/>
    </w:rPr>
  </w:style>
  <w:style w:type="paragraph" w:styleId="berschrift3">
    <w:name w:val="heading 3"/>
    <w:basedOn w:val="Standard"/>
    <w:next w:val="Standard"/>
    <w:autoRedefine/>
    <w:pPr>
      <w:keepNext/>
      <w:keepLines/>
      <w:numPr>
        <w:ilvl w:val="2"/>
        <w:numId w:val="1"/>
      </w:numPr>
      <w:spacing w:before="40" w:after="0"/>
      <w:outlineLvl w:val="2"/>
    </w:pPr>
    <w:rPr>
      <w:b/>
      <w:bCs/>
      <w:sz w:val="24"/>
      <w:szCs w:val="24"/>
    </w:rPr>
  </w:style>
  <w:style w:type="paragraph" w:styleId="berschrift4">
    <w:name w:val="heading 4"/>
    <w:basedOn w:val="Standard"/>
    <w:next w:val="Standard"/>
    <w:autoRedefine/>
    <w:pPr>
      <w:keepNext/>
      <w:keepLines/>
      <w:numPr>
        <w:ilvl w:val="3"/>
        <w:numId w:val="1"/>
      </w:numPr>
      <w:spacing w:before="40" w:after="0"/>
      <w:outlineLvl w:val="3"/>
    </w:pPr>
    <w:rPr>
      <w:b/>
      <w:bCs/>
      <w:i/>
      <w:iCs/>
    </w:rPr>
  </w:style>
  <w:style w:type="paragraph" w:styleId="berschrift5">
    <w:name w:val="heading 5"/>
    <w:basedOn w:val="Standard"/>
    <w:next w:val="Standard"/>
    <w:autoRedefine/>
    <w:pPr>
      <w:keepNext/>
      <w:keepLines/>
      <w:numPr>
        <w:ilvl w:val="4"/>
        <w:numId w:val="1"/>
      </w:numPr>
      <w:spacing w:before="40" w:after="0"/>
      <w:outlineLvl w:val="4"/>
    </w:pPr>
  </w:style>
  <w:style w:type="paragraph" w:styleId="berschrift6">
    <w:name w:val="heading 6"/>
    <w:basedOn w:val="Standard"/>
    <w:next w:val="Standard"/>
    <w:autoRedefine/>
    <w:pPr>
      <w:keepNext/>
      <w:keepLines/>
      <w:numPr>
        <w:ilvl w:val="5"/>
        <w:numId w:val="1"/>
      </w:numPr>
      <w:spacing w:before="40" w:after="0"/>
      <w:outlineLvl w:val="5"/>
    </w:pPr>
    <w:rPr>
      <w:sz w:val="20"/>
      <w:szCs w:val="20"/>
    </w:rPr>
  </w:style>
  <w:style w:type="paragraph" w:styleId="berschrift7">
    <w:name w:val="heading 7"/>
    <w:basedOn w:val="Standard"/>
    <w:next w:val="Standard"/>
    <w:autoRedefine/>
    <w:pPr>
      <w:keepNext/>
      <w:keepLines/>
      <w:numPr>
        <w:ilvl w:val="6"/>
        <w:numId w:val="1"/>
      </w:numPr>
      <w:spacing w:before="40" w:after="0"/>
      <w:outlineLvl w:val="6"/>
    </w:pPr>
    <w:rPr>
      <w:i/>
      <w:iCs/>
      <w:sz w:val="20"/>
      <w:szCs w:val="20"/>
    </w:rPr>
  </w:style>
  <w:style w:type="paragraph" w:styleId="berschrift8">
    <w:name w:val="heading 8"/>
    <w:basedOn w:val="Standard"/>
    <w:next w:val="Standard"/>
    <w:autoRedefine/>
    <w:pPr>
      <w:keepNext/>
      <w:keepLines/>
      <w:numPr>
        <w:ilvl w:val="7"/>
        <w:numId w:val="1"/>
      </w:numPr>
      <w:spacing w:before="40" w:after="0"/>
      <w:outlineLvl w:val="7"/>
    </w:pPr>
    <w:rPr>
      <w:caps/>
      <w:color w:val="272727"/>
      <w:sz w:val="18"/>
      <w:szCs w:val="18"/>
    </w:rPr>
  </w:style>
  <w:style w:type="paragraph" w:styleId="berschrift9">
    <w:name w:val="heading 9"/>
    <w:basedOn w:val="Standard"/>
    <w:next w:val="Standard"/>
    <w:autoRedefine/>
    <w:pPr>
      <w:keepNext/>
      <w:keepLines/>
      <w:numPr>
        <w:ilvl w:val="8"/>
        <w:numId w:val="1"/>
      </w:numPr>
      <w:spacing w:before="40" w:after="0"/>
      <w:outlineLvl w:val="8"/>
    </w:pPr>
    <w:rPr>
      <w:i/>
      <w:iCs/>
      <w:cap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22">
    <w:name w:val="WW_OutlineListStyle_22"/>
    <w:basedOn w:val="KeineListe"/>
    <w:pPr>
      <w:numPr>
        <w:numId w:val="1"/>
      </w:numPr>
    </w:pPr>
  </w:style>
  <w:style w:type="character" w:styleId="BesuchterLink">
    <w:name w:val="FollowedHyperlink"/>
    <w:basedOn w:val="Absatz-Standardschriftart"/>
    <w:rPr>
      <w:color w:val="954F72"/>
      <w:u w:val="single"/>
    </w:rPr>
  </w:style>
  <w:style w:type="character" w:customStyle="1" w:styleId="apple-converted-space">
    <w:name w:val="apple-converted-space"/>
    <w:basedOn w:val="Absatz-Standardschriftart"/>
  </w:style>
  <w:style w:type="paragraph" w:styleId="Sprechblasentext">
    <w:name w:val="Balloon Text"/>
    <w:basedOn w:val="Standard"/>
    <w:pPr>
      <w:spacing w:after="0"/>
    </w:pPr>
    <w:rPr>
      <w:rFonts w:ascii="Tahoma" w:hAnsi="Tahoma"/>
      <w:sz w:val="16"/>
      <w:szCs w:val="16"/>
    </w:rPr>
  </w:style>
  <w:style w:type="character" w:customStyle="1" w:styleId="BalloonTextChar">
    <w:name w:val="Balloon Text Char"/>
    <w:basedOn w:val="Absatz-Standardschriftart"/>
    <w:rPr>
      <w:rFonts w:ascii="Tahoma" w:hAnsi="Tahoma"/>
      <w:sz w:val="16"/>
      <w:szCs w:val="16"/>
    </w:rPr>
  </w:style>
  <w:style w:type="paragraph" w:styleId="StandardWeb">
    <w:name w:val="Normal (Web)"/>
    <w:basedOn w:val="Standard"/>
    <w:pPr>
      <w:suppressAutoHyphens w:val="0"/>
      <w:spacing w:after="0"/>
      <w:textAlignment w:val="auto"/>
    </w:pPr>
    <w:rPr>
      <w:rFonts w:ascii="Times New Roman" w:eastAsia="Calibri" w:hAnsi="Times New Roman" w:cs="Times New Roman"/>
      <w:sz w:val="24"/>
      <w:szCs w:val="24"/>
      <w:lang w:val="en-GB" w:eastAsia="en-GB"/>
    </w:rPr>
  </w:style>
  <w:style w:type="character" w:customStyle="1" w:styleId="Heading1Char">
    <w:name w:val="Heading 1 Char"/>
    <w:basedOn w:val="Absatz-Standardschriftart"/>
    <w:rPr>
      <w:rFonts w:ascii="Candara" w:eastAsia="STKaiti" w:hAnsi="Candara" w:cs="Tahoma"/>
      <w:b/>
      <w:bCs/>
      <w:sz w:val="40"/>
      <w:szCs w:val="40"/>
    </w:rPr>
  </w:style>
  <w:style w:type="character" w:customStyle="1" w:styleId="Heading2Char">
    <w:name w:val="Heading 2 Char"/>
    <w:basedOn w:val="Absatz-Standardschriftart"/>
    <w:rPr>
      <w:rFonts w:ascii="Candara" w:eastAsia="STKaiti" w:hAnsi="Candara" w:cs="Tahoma"/>
      <w:b/>
      <w:bCs/>
      <w:sz w:val="32"/>
      <w:szCs w:val="32"/>
    </w:rPr>
  </w:style>
  <w:style w:type="character" w:customStyle="1" w:styleId="Heading3Char">
    <w:name w:val="Heading 3 Char"/>
    <w:basedOn w:val="Absatz-Standardschriftart"/>
    <w:rPr>
      <w:rFonts w:ascii="Candara" w:eastAsia="STKaiti" w:hAnsi="Candara" w:cs="Tahoma"/>
      <w:b/>
      <w:bCs/>
      <w:sz w:val="24"/>
      <w:szCs w:val="24"/>
    </w:rPr>
  </w:style>
  <w:style w:type="character" w:customStyle="1" w:styleId="Heading4Char">
    <w:name w:val="Heading 4 Char"/>
    <w:basedOn w:val="Absatz-Standardschriftart"/>
    <w:rPr>
      <w:rFonts w:ascii="Candara" w:eastAsia="STKaiti" w:hAnsi="Candara" w:cs="Tahoma"/>
      <w:b/>
      <w:bCs/>
      <w:i/>
      <w:iCs/>
    </w:rPr>
  </w:style>
  <w:style w:type="character" w:customStyle="1" w:styleId="Heading5Char">
    <w:name w:val="Heading 5 Char"/>
    <w:basedOn w:val="Absatz-Standardschriftart"/>
    <w:rPr>
      <w:rFonts w:ascii="Candara" w:eastAsia="STKaiti" w:hAnsi="Candara" w:cs="Tahoma"/>
    </w:rPr>
  </w:style>
  <w:style w:type="character" w:customStyle="1" w:styleId="Heading6Char">
    <w:name w:val="Heading 6 Char"/>
    <w:basedOn w:val="Absatz-Standardschriftart"/>
    <w:rPr>
      <w:rFonts w:ascii="Candara" w:eastAsia="STKaiti" w:hAnsi="Candara" w:cs="Tahoma"/>
      <w:sz w:val="20"/>
      <w:szCs w:val="20"/>
    </w:rPr>
  </w:style>
  <w:style w:type="character" w:customStyle="1" w:styleId="Heading7Char">
    <w:name w:val="Heading 7 Char"/>
    <w:basedOn w:val="Absatz-Standardschriftart"/>
    <w:rPr>
      <w:rFonts w:ascii="Candara" w:eastAsia="STKaiti" w:hAnsi="Candara" w:cs="Tahoma"/>
      <w:i/>
      <w:iCs/>
      <w:sz w:val="20"/>
      <w:szCs w:val="20"/>
    </w:rPr>
  </w:style>
  <w:style w:type="character" w:customStyle="1" w:styleId="Heading8Char">
    <w:name w:val="Heading 8 Char"/>
    <w:basedOn w:val="Absatz-Standardschriftart"/>
    <w:rPr>
      <w:rFonts w:ascii="Candara" w:eastAsia="STKaiti" w:hAnsi="Candara" w:cs="Tahoma"/>
      <w:caps/>
      <w:color w:val="272727"/>
      <w:sz w:val="18"/>
      <w:szCs w:val="18"/>
    </w:rPr>
  </w:style>
  <w:style w:type="character" w:customStyle="1" w:styleId="Heading9Char">
    <w:name w:val="Heading 9 Char"/>
    <w:basedOn w:val="Absatz-Standardschriftart"/>
    <w:rPr>
      <w:rFonts w:ascii="Candara" w:eastAsia="STKaiti" w:hAnsi="Candara" w:cs="Tahoma"/>
      <w:i/>
      <w:iCs/>
      <w:caps/>
      <w:sz w:val="18"/>
      <w:szCs w:val="18"/>
    </w:rPr>
  </w:style>
  <w:style w:type="paragraph" w:styleId="Titel">
    <w:name w:val="Title"/>
    <w:basedOn w:val="Standard"/>
    <w:next w:val="Standard"/>
    <w:pPr>
      <w:spacing w:after="0"/>
    </w:pPr>
    <w:rPr>
      <w:spacing w:val="-10"/>
      <w:kern w:val="3"/>
      <w:sz w:val="72"/>
      <w:szCs w:val="72"/>
    </w:rPr>
  </w:style>
  <w:style w:type="character" w:customStyle="1" w:styleId="TitleChar">
    <w:name w:val="Title Char"/>
    <w:basedOn w:val="Absatz-Standardschriftart"/>
    <w:rPr>
      <w:rFonts w:ascii="Candara" w:eastAsia="STKaiti" w:hAnsi="Candara" w:cs="Tahoma"/>
      <w:spacing w:val="-10"/>
      <w:kern w:val="3"/>
      <w:sz w:val="72"/>
      <w:szCs w:val="72"/>
    </w:rPr>
  </w:style>
  <w:style w:type="paragraph" w:styleId="Untertitel">
    <w:name w:val="Subtitle"/>
    <w:basedOn w:val="Standard"/>
    <w:next w:val="Standard"/>
    <w:rPr>
      <w:i/>
      <w:iCs/>
      <w:color w:val="5A5A5A"/>
    </w:rPr>
  </w:style>
  <w:style w:type="character" w:customStyle="1" w:styleId="SubtitleChar">
    <w:name w:val="Subtitle Char"/>
    <w:basedOn w:val="Absatz-Standardschriftart"/>
    <w:rPr>
      <w:i/>
      <w:iCs/>
      <w:color w:val="5A5A5A"/>
    </w:rPr>
  </w:style>
  <w:style w:type="paragraph" w:styleId="Listenabsatz">
    <w:name w:val="List Paragraph"/>
    <w:basedOn w:val="Standard"/>
    <w:pPr>
      <w:ind w:left="720"/>
    </w:pPr>
  </w:style>
  <w:style w:type="character" w:styleId="SchwacherVerweis">
    <w:name w:val="Subtle Reference"/>
    <w:basedOn w:val="Absatz-Standardschriftart"/>
    <w:rPr>
      <w:smallCaps/>
      <w:color w:val="5A5A5A"/>
    </w:rPr>
  </w:style>
  <w:style w:type="character" w:styleId="SchwacheHervorhebung">
    <w:name w:val="Subtle Emphasis"/>
    <w:basedOn w:val="Absatz-Standardschriftart"/>
    <w:rPr>
      <w:i/>
      <w:iCs/>
      <w:color w:val="404040"/>
    </w:rPr>
  </w:style>
  <w:style w:type="character" w:styleId="Hervorhebung">
    <w:name w:val="Emphasis"/>
    <w:basedOn w:val="Absatz-Standardschriftart"/>
    <w:rPr>
      <w:i/>
      <w:iCs/>
    </w:rPr>
  </w:style>
  <w:style w:type="paragraph" w:styleId="Zitat">
    <w:name w:val="Quote"/>
    <w:basedOn w:val="Standard"/>
    <w:next w:val="Standard"/>
    <w:pPr>
      <w:pBdr>
        <w:top w:val="single" w:sz="48" w:space="0" w:color="F2F2F2"/>
        <w:left w:val="single" w:sz="48" w:space="0" w:color="F2F2F2"/>
        <w:bottom w:val="single" w:sz="48" w:space="0" w:color="F2F2F2"/>
        <w:right w:val="single" w:sz="48" w:space="0" w:color="F2F2F2"/>
      </w:pBdr>
      <w:shd w:val="clear" w:color="auto" w:fill="F2F2F2"/>
      <w:spacing w:before="200"/>
      <w:ind w:left="864" w:right="864"/>
    </w:pPr>
    <w:rPr>
      <w:i/>
      <w:iCs/>
    </w:rPr>
  </w:style>
  <w:style w:type="character" w:customStyle="1" w:styleId="QuoteChar">
    <w:name w:val="Quote Char"/>
    <w:basedOn w:val="Absatz-Standardschriftart"/>
    <w:rPr>
      <w:i/>
      <w:iCs/>
      <w:shd w:val="clear" w:color="auto" w:fill="F2F2F2"/>
    </w:rPr>
  </w:style>
  <w:style w:type="character" w:styleId="IntensiveHervorhebung">
    <w:name w:val="Intense Emphasis"/>
    <w:basedOn w:val="Absatz-Standardschriftart"/>
    <w:rPr>
      <w:i/>
      <w:iCs/>
      <w:color w:val="1CADE4"/>
    </w:rPr>
  </w:style>
  <w:style w:type="paragraph" w:styleId="IntensivesZitat">
    <w:name w:val="Intense Quote"/>
    <w:basedOn w:val="Standard"/>
    <w:next w:val="Standard"/>
    <w:pPr>
      <w:pBdr>
        <w:top w:val="single" w:sz="48" w:space="0" w:color="D1EEF9"/>
        <w:left w:val="single" w:sz="48" w:space="0" w:color="D1EEF9"/>
        <w:bottom w:val="single" w:sz="48" w:space="0" w:color="D1EEF9"/>
        <w:right w:val="single" w:sz="48" w:space="0" w:color="D1EEF9"/>
      </w:pBdr>
      <w:shd w:val="clear" w:color="auto" w:fill="D1EEF9"/>
      <w:spacing w:before="200"/>
      <w:ind w:left="864" w:right="864"/>
      <w:jc w:val="both"/>
    </w:pPr>
    <w:rPr>
      <w:i/>
      <w:iCs/>
    </w:rPr>
  </w:style>
  <w:style w:type="character" w:customStyle="1" w:styleId="IntenseQuoteChar">
    <w:name w:val="Intense Quote Char"/>
    <w:basedOn w:val="Absatz-Standardschriftart"/>
    <w:rPr>
      <w:i/>
      <w:iCs/>
      <w:shd w:val="clear" w:color="auto" w:fill="D1EEF9"/>
    </w:rPr>
  </w:style>
  <w:style w:type="paragraph" w:styleId="KeinLeerraum">
    <w:name w:val="No Spacing"/>
    <w:pPr>
      <w:suppressAutoHyphens/>
      <w:spacing w:after="0"/>
    </w:pPr>
  </w:style>
  <w:style w:type="character" w:styleId="Buchtitel">
    <w:name w:val="Book Title"/>
    <w:basedOn w:val="Absatz-Standardschriftart"/>
    <w:rPr>
      <w:b/>
      <w:bCs/>
      <w:i/>
      <w:iCs/>
      <w:spacing w:val="5"/>
    </w:rPr>
  </w:style>
  <w:style w:type="paragraph" w:styleId="Beschriftung">
    <w:name w:val="caption"/>
    <w:basedOn w:val="Standard"/>
    <w:next w:val="Standard"/>
    <w:pPr>
      <w:spacing w:after="200"/>
    </w:pPr>
    <w:rPr>
      <w:i/>
      <w:iCs/>
      <w:sz w:val="20"/>
      <w:szCs w:val="20"/>
    </w:rPr>
  </w:style>
  <w:style w:type="character" w:styleId="IntensiverVerweis">
    <w:name w:val="Intense Reference"/>
    <w:basedOn w:val="Absatz-Standardschriftart"/>
    <w:rPr>
      <w:b/>
      <w:bCs/>
      <w:smallCaps/>
      <w:color w:val="1CADE4"/>
      <w:spacing w:val="5"/>
    </w:rPr>
  </w:style>
  <w:style w:type="character" w:customStyle="1" w:styleId="NoSpacingChar">
    <w:name w:val="No Spacing Char"/>
    <w:basedOn w:val="Absatz-Standardschriftart"/>
  </w:style>
  <w:style w:type="character" w:styleId="Fett">
    <w:name w:val="Strong"/>
    <w:basedOn w:val="Absatz-Standardschriftart"/>
    <w:rPr>
      <w:b/>
      <w:bCs/>
    </w:rPr>
  </w:style>
  <w:style w:type="paragraph" w:styleId="Inhaltsverzeichnisberschrift">
    <w:name w:val="TOC Heading"/>
    <w:basedOn w:val="berschrift1"/>
    <w:next w:val="Standard"/>
    <w:pPr>
      <w:numPr>
        <w:numId w:val="24"/>
      </w:numPr>
    </w:pPr>
  </w:style>
  <w:style w:type="character" w:styleId="Hyperlink">
    <w:name w:val="Hyperlink"/>
    <w:basedOn w:val="Absatz-Standardschriftart"/>
    <w:rPr>
      <w:color w:val="6EAC1C"/>
      <w:u w:val="single"/>
    </w:rPr>
  </w:style>
  <w:style w:type="paragraph" w:styleId="Kopfzeile">
    <w:name w:val="header"/>
    <w:basedOn w:val="Standard"/>
    <w:pPr>
      <w:tabs>
        <w:tab w:val="center" w:pos="4513"/>
        <w:tab w:val="right" w:pos="9026"/>
      </w:tabs>
      <w:spacing w:after="0"/>
    </w:pPr>
  </w:style>
  <w:style w:type="character" w:customStyle="1" w:styleId="HeaderChar">
    <w:name w:val="Header Char"/>
    <w:basedOn w:val="Absatz-Standardschriftart"/>
  </w:style>
  <w:style w:type="paragraph" w:styleId="Fuzeile">
    <w:name w:val="footer"/>
    <w:basedOn w:val="Standard"/>
    <w:pPr>
      <w:tabs>
        <w:tab w:val="center" w:pos="4513"/>
        <w:tab w:val="right" w:pos="9026"/>
      </w:tabs>
      <w:spacing w:after="0"/>
    </w:pPr>
  </w:style>
  <w:style w:type="character" w:customStyle="1" w:styleId="FooterChar">
    <w:name w:val="Footer Char"/>
    <w:basedOn w:val="Absatz-Standardschriftart"/>
  </w:style>
  <w:style w:type="numbering" w:customStyle="1" w:styleId="WWOutlineListStyle21">
    <w:name w:val="WW_OutlineListStyle_21"/>
    <w:basedOn w:val="KeineListe"/>
    <w:pPr>
      <w:numPr>
        <w:numId w:val="2"/>
      </w:numPr>
    </w:pPr>
  </w:style>
  <w:style w:type="numbering" w:customStyle="1" w:styleId="WWOutlineListStyle20">
    <w:name w:val="WW_OutlineListStyle_20"/>
    <w:basedOn w:val="KeineListe"/>
    <w:pPr>
      <w:numPr>
        <w:numId w:val="3"/>
      </w:numPr>
    </w:pPr>
  </w:style>
  <w:style w:type="numbering" w:customStyle="1" w:styleId="WWOutlineListStyle19">
    <w:name w:val="WW_OutlineListStyle_19"/>
    <w:basedOn w:val="KeineListe"/>
    <w:pPr>
      <w:numPr>
        <w:numId w:val="4"/>
      </w:numPr>
    </w:pPr>
  </w:style>
  <w:style w:type="numbering" w:customStyle="1" w:styleId="WWOutlineListStyle18">
    <w:name w:val="WW_OutlineListStyle_18"/>
    <w:basedOn w:val="KeineListe"/>
    <w:pPr>
      <w:numPr>
        <w:numId w:val="5"/>
      </w:numPr>
    </w:pPr>
  </w:style>
  <w:style w:type="numbering" w:customStyle="1" w:styleId="WWOutlineListStyle17">
    <w:name w:val="WW_OutlineListStyle_17"/>
    <w:basedOn w:val="KeineListe"/>
    <w:pPr>
      <w:numPr>
        <w:numId w:val="6"/>
      </w:numPr>
    </w:pPr>
  </w:style>
  <w:style w:type="numbering" w:customStyle="1" w:styleId="WWOutlineListStyle16">
    <w:name w:val="WW_OutlineListStyle_16"/>
    <w:basedOn w:val="KeineListe"/>
    <w:pPr>
      <w:numPr>
        <w:numId w:val="7"/>
      </w:numPr>
    </w:pPr>
  </w:style>
  <w:style w:type="numbering" w:customStyle="1" w:styleId="WWOutlineListStyle15">
    <w:name w:val="WW_OutlineListStyle_15"/>
    <w:basedOn w:val="KeineListe"/>
    <w:pPr>
      <w:numPr>
        <w:numId w:val="8"/>
      </w:numPr>
    </w:pPr>
  </w:style>
  <w:style w:type="numbering" w:customStyle="1" w:styleId="WWOutlineListStyle14">
    <w:name w:val="WW_OutlineListStyle_14"/>
    <w:basedOn w:val="KeineListe"/>
    <w:pPr>
      <w:numPr>
        <w:numId w:val="9"/>
      </w:numPr>
    </w:pPr>
  </w:style>
  <w:style w:type="numbering" w:customStyle="1" w:styleId="WWOutlineListStyle13">
    <w:name w:val="WW_OutlineListStyle_13"/>
    <w:basedOn w:val="KeineListe"/>
    <w:pPr>
      <w:numPr>
        <w:numId w:val="10"/>
      </w:numPr>
    </w:pPr>
  </w:style>
  <w:style w:type="numbering" w:customStyle="1" w:styleId="WWOutlineListStyle12">
    <w:name w:val="WW_OutlineListStyle_12"/>
    <w:basedOn w:val="KeineListe"/>
    <w:pPr>
      <w:numPr>
        <w:numId w:val="11"/>
      </w:numPr>
    </w:pPr>
  </w:style>
  <w:style w:type="numbering" w:customStyle="1" w:styleId="WWOutlineListStyle11">
    <w:name w:val="WW_OutlineListStyle_11"/>
    <w:basedOn w:val="KeineListe"/>
    <w:pPr>
      <w:numPr>
        <w:numId w:val="12"/>
      </w:numPr>
    </w:pPr>
  </w:style>
  <w:style w:type="numbering" w:customStyle="1" w:styleId="WWOutlineListStyle10">
    <w:name w:val="WW_OutlineListStyle_10"/>
    <w:basedOn w:val="KeineListe"/>
    <w:pPr>
      <w:numPr>
        <w:numId w:val="13"/>
      </w:numPr>
    </w:pPr>
  </w:style>
  <w:style w:type="numbering" w:customStyle="1" w:styleId="WWOutlineListStyle9">
    <w:name w:val="WW_OutlineListStyle_9"/>
    <w:basedOn w:val="KeineListe"/>
    <w:pPr>
      <w:numPr>
        <w:numId w:val="14"/>
      </w:numPr>
    </w:pPr>
  </w:style>
  <w:style w:type="numbering" w:customStyle="1" w:styleId="WWOutlineListStyle8">
    <w:name w:val="WW_OutlineListStyle_8"/>
    <w:basedOn w:val="KeineListe"/>
    <w:pPr>
      <w:numPr>
        <w:numId w:val="15"/>
      </w:numPr>
    </w:pPr>
  </w:style>
  <w:style w:type="numbering" w:customStyle="1" w:styleId="WWOutlineListStyle7">
    <w:name w:val="WW_OutlineListStyle_7"/>
    <w:basedOn w:val="KeineListe"/>
    <w:pPr>
      <w:numPr>
        <w:numId w:val="16"/>
      </w:numPr>
    </w:pPr>
  </w:style>
  <w:style w:type="numbering" w:customStyle="1" w:styleId="WWOutlineListStyle6">
    <w:name w:val="WW_OutlineListStyle_6"/>
    <w:basedOn w:val="KeineListe"/>
    <w:pPr>
      <w:numPr>
        <w:numId w:val="17"/>
      </w:numPr>
    </w:pPr>
  </w:style>
  <w:style w:type="numbering" w:customStyle="1" w:styleId="WWOutlineListStyle5">
    <w:name w:val="WW_OutlineListStyle_5"/>
    <w:basedOn w:val="KeineListe"/>
    <w:pPr>
      <w:numPr>
        <w:numId w:val="18"/>
      </w:numPr>
    </w:pPr>
  </w:style>
  <w:style w:type="numbering" w:customStyle="1" w:styleId="WWOutlineListStyle4">
    <w:name w:val="WW_OutlineListStyle_4"/>
    <w:basedOn w:val="KeineListe"/>
    <w:pPr>
      <w:numPr>
        <w:numId w:val="19"/>
      </w:numPr>
    </w:pPr>
  </w:style>
  <w:style w:type="numbering" w:customStyle="1" w:styleId="WWOutlineListStyle3">
    <w:name w:val="WW_OutlineListStyle_3"/>
    <w:basedOn w:val="KeineListe"/>
    <w:pPr>
      <w:numPr>
        <w:numId w:val="20"/>
      </w:numPr>
    </w:pPr>
  </w:style>
  <w:style w:type="numbering" w:customStyle="1" w:styleId="WWOutlineListStyle2">
    <w:name w:val="WW_OutlineListStyle_2"/>
    <w:basedOn w:val="KeineListe"/>
    <w:pPr>
      <w:numPr>
        <w:numId w:val="21"/>
      </w:numPr>
    </w:pPr>
  </w:style>
  <w:style w:type="numbering" w:customStyle="1" w:styleId="WWOutlineListStyle1">
    <w:name w:val="WW_OutlineListStyle_1"/>
    <w:basedOn w:val="KeineListe"/>
    <w:pPr>
      <w:numPr>
        <w:numId w:val="22"/>
      </w:numPr>
    </w:pPr>
  </w:style>
  <w:style w:type="numbering" w:customStyle="1" w:styleId="WWOutlineListStyle">
    <w:name w:val="WW_OutlineListStyle"/>
    <w:basedOn w:val="KeineListe"/>
    <w:pPr>
      <w:numPr>
        <w:numId w:val="23"/>
      </w:numPr>
    </w:pPr>
  </w:style>
  <w:style w:type="numbering" w:customStyle="1" w:styleId="LFO12">
    <w:name w:val="LFO12"/>
    <w:basedOn w:val="KeineListe"/>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sealalliance.org/" TargetMode="External"/><Relationship Id="rId13" Type="http://schemas.openxmlformats.org/officeDocument/2006/relationships/hyperlink" Target="mailto:standard@sustainableeelgroup.org" TargetMode="External"/><Relationship Id="rId18" Type="http://schemas.openxmlformats.org/officeDocument/2006/relationships/hyperlink" Target="mailto:davidbuntseg@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ustainableeelgroup.org/wp-content/uploads/2017/02/SEG-Standard-Feedback.docx" TargetMode="External"/><Relationship Id="rId17" Type="http://schemas.openxmlformats.org/officeDocument/2006/relationships/hyperlink" Target="http://www.sustainableeelgroup.org/"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stainableeelgroup.org/wp-content/uploads/2016/09/SEG-Theory-of-Change-V1.1.pdf" TargetMode="External"/><Relationship Id="rId5" Type="http://schemas.openxmlformats.org/officeDocument/2006/relationships/footnotes" Target="footnotes.xml"/><Relationship Id="rId15" Type="http://schemas.openxmlformats.org/officeDocument/2006/relationships/image" Target="media/image2.gif"/><Relationship Id="rId10" Type="http://schemas.openxmlformats.org/officeDocument/2006/relationships/hyperlink" Target="http://www.sustainableeelgroup.org/standard-develop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stainableeelgroup.org/background-to-the-development-of-the-seg-standard/" TargetMode="External"/><Relationship Id="rId14" Type="http://schemas.openxmlformats.org/officeDocument/2006/relationships/hyperlink" Target="http://www.sustainanbleeelgrou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Spec%20design%20(blan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Spec%20design%20(blank)</Template>
  <TotalTime>0</TotalTime>
  <Pages>1</Pages>
  <Words>431</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Bunt</dc:creator>
  <dc:description/>
  <cp:lastModifiedBy>Florian Stein</cp:lastModifiedBy>
  <cp:revision>2</cp:revision>
  <dcterms:created xsi:type="dcterms:W3CDTF">2017-02-24T06:47:00Z</dcterms:created>
  <dcterms:modified xsi:type="dcterms:W3CDTF">2017-02-24T06:47:00Z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